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24"/>
          <w:szCs w:val="24"/>
        </w:rPr>
      </w:pPr>
      <w:bookmarkStart w:colFirst="0" w:colLast="0" w:name="_chqgzs4e16kt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Warszawa, 9.09.2026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24"/>
          <w:szCs w:val="24"/>
        </w:rPr>
      </w:pPr>
      <w:bookmarkStart w:colFirst="0" w:colLast="0" w:name="_ma3agjvylvq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Dziewczyny w grze! po raz szósty. Rusza rekrutacja do programu CD PROJEKT RED i Fundacji Edukacyjnej Perspektywy dla przyszłych twórczyń gier.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822700"/>
            <wp:effectExtent b="0" l="0" r="0" t="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CD PROJEKT RED i Fundacja Edukacyjna Perspektywy rozpoczynają rekrutację do szóstej edycji programu Dziewczyny w grze! skierowanego do uczennic szkół średnich, które chcą związać swoją przyszłość z tworzeniem gier. Na uczestniczki czekają stypendia, indywidualny mentoring osób pracujących w CD PROJEKT RED, warsztaty i możliwość poznania branży od środka. Program, realizowany we współpracy z Fundacją Edukacyjną Perspektywy i wsparciem partnera technologicznego AMD, rozwija się również poza swoim oficjalnym harmonogramem: jego absolwentki pracują już w gamedevie, tworzą własne projekty i zespoły, a kolejne roczniki dołączają do rosnącej społeczności Dziewczyn w grze!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Dziewczyny w grze! to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roczny program stypendialno-mentoringowy dla uczennic szkół średnich z całej Polski</w:t>
      </w:r>
      <w:r w:rsidDel="00000000" w:rsidR="00000000" w:rsidRPr="00000000">
        <w:rPr>
          <w:sz w:val="24"/>
          <w:szCs w:val="24"/>
          <w:rtl w:val="0"/>
        </w:rPr>
        <w:t xml:space="preserve">. Każda z 20 uczestniczek otrzymuje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stypendium w wysokości 12 000 zł</w:t>
      </w:r>
      <w:r w:rsidDel="00000000" w:rsidR="00000000" w:rsidRPr="00000000">
        <w:rPr>
          <w:sz w:val="24"/>
          <w:szCs w:val="24"/>
          <w:rtl w:val="0"/>
        </w:rPr>
        <w:t xml:space="preserve"> przeznaczone na edukację i rozwój oraz zostaje połączona z mentorką lub mentorem z CD PROJEKT RED.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Rekrutacja do programu trwa od 9 września do 31 października 2026 roku.</w:t>
      </w:r>
      <w:r w:rsidDel="00000000" w:rsidR="00000000" w:rsidRPr="00000000">
        <w:rPr>
          <w:sz w:val="24"/>
          <w:szCs w:val="24"/>
          <w:rtl w:val="0"/>
        </w:rPr>
        <w:t xml:space="preserve"> Spośród zgłoszeń, w kilku etapach rekrutacji, wyłonimy 20 uczestniczek, które wezmą udział w rocznym programie mentoringowym. Szczegóły programu, harmonogram rekrutacji oraz zasady udziału są dostępne na stronie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dziewczynywgrze.pl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24"/>
          <w:szCs w:val="24"/>
        </w:rPr>
      </w:pPr>
      <w:bookmarkStart w:colFirst="0" w:colLast="0" w:name="_grsm4xr770u3" w:id="2"/>
      <w:bookmarkEnd w:id="2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Rok, który pozwala sprawdzić, czym jest praca w  gamedev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jc w:val="both"/>
        <w:rPr>
          <w:sz w:val="24"/>
          <w:szCs w:val="24"/>
        </w:rPr>
      </w:pPr>
      <w:bookmarkStart w:colFirst="0" w:colLast="0" w:name="_hwyqi7ik3p9d" w:id="3"/>
      <w:bookmarkEnd w:id="3"/>
      <w:r w:rsidDel="00000000" w:rsidR="00000000" w:rsidRPr="00000000">
        <w:rPr>
          <w:sz w:val="24"/>
          <w:szCs w:val="24"/>
          <w:rtl w:val="0"/>
        </w:rPr>
        <w:t xml:space="preserve">Przez rok uczestniczki regularnie spotykają się ze swoimi mentorami, biorą udział w warsztatach prowadzonych przez ekspertów i ekspertki z różnych obszarów gamedevu oraz odwiedzają studio CD PROJEKT RED. Mogą dzięki temu nie tylko rozwijać konkretne umiejętności, ale przede wszystkim poznać różne ścieżki, związane z tworzeniem gier, zobaczyć, jak wygląda codzienna praca w branży, i świadomie zaplanować kolejne kroki swojej edukacji i kariery.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 nie zakłada jednej właściwej drogi do gamedevu. Uczestniczki mogą eksplorować różne dziedziny, od programowania i game designu, przez animację i grafikę, po narrative, audio, czy produkcję. Mentoring pomaga im znaleźć własny kierunek i rozwijać się właśnie w nim.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31200" cy="38227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Polska jest jednym z największych ośrodków produkcji gier w Europie. Według najnowszego raportu „The Game Industry of Poland 2025” działa u nas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824 producentów i wydawców gier, zatrudniających łącznie ponad 14,5 tys. osób</w:t>
      </w:r>
      <w:r w:rsidDel="00000000" w:rsidR="00000000" w:rsidRPr="00000000">
        <w:rPr>
          <w:sz w:val="24"/>
          <w:szCs w:val="24"/>
          <w:rtl w:val="0"/>
        </w:rPr>
        <w:t xml:space="preserve">. Kobiety stanowią jednak zaledwie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24,5% osób pracujących w polskiej branży gier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właśnie tę różnicę Dziewczyny w grze! chcą konsekwentnie zmniejszać. Nie chodzi tylko o zachęcanie młodych kobiet do zainteresowania się grami, ale o pokazanie im, że zainteresowanie programowaniem, animacją, projektowaniem, grafiką, narracją czy innymi obszarami tworzenia gier może stać się początkiem realnej drogi zawodowej.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24"/>
          <w:szCs w:val="24"/>
        </w:rPr>
      </w:pPr>
      <w:bookmarkStart w:colFirst="0" w:colLast="0" w:name="_mxcwhcefmjde" w:id="4"/>
      <w:bookmarkEnd w:id="4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Od pierwszego spotkania z branżą do pierwszej pracy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 pięciu edycjach coraz wyraźniej widać, że Dziewczyny w grze! nie kończą się wraz z finałem programu. Absolwentki kolejnych edycji wybierają studia i kursy związane z tworzeniem gier, zdobywają pierwsze doświadczenia zawodowe, staże i stanowiska juniorskie.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Część z nich pracuje dziś w CD PROJEKT RED, inne rozwijają kariery w innych firmach polskiej branży gier.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Dla wielu z nich program był pierwszą okazją, żeby zobaczyć gamedev nie jako odległy świat, ale jako środowisko zawodowe, do którego można wejść poprzez rozwijanie własnych umiejętności, portfolio i zdobywanie doświadczenia.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Jednocześnie relacja z programem nie kończy się po roku. Absolwentki są w kontakcie z uczestniczkami kolejnych edycji, dzielą się doświadczeniem z młodszymi uczestniczkami i pomagają im stawiać pierwsze kroki w branży.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„Kiedy zaczynaliśmy Dziewczyny w grze!, myśleliśmy przede wszystkim o tym, jak pomóc pojedynczym dziewczynom zrobić pierwszy krok w stronę gamedevu. Po pięciu latach widzimy, że zbudowaliśmy coś znacznie większego. Część absolwentek pracuje już w CD PROJEKT RED i innych studiach, wracają, żeby wspierać kolejne roczniki, ale też odnajdują się nawzajem, tworzą także niezależnie własne zespoły i pierwsze wspólne projekty. W praktyce budują swoją pierwszą sieć zawodową, zanim jeszcze na dobre rozpoczną kariery. To, o czym rzadziej mówimy, to dwustronność programu - dzięki relacji mentorskiej nasi pracownicy zyskują możliwość poznania młodego pokolenia i nauczenia się ich patrzenia na świat. To sprawia, że rozwijają się jako liderzy.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 programu dla 20 dziewczyn rocznie powoli wyrasta społeczność, która zaczyna żyć własnym życiem.</w:t>
      </w:r>
      <w:r w:rsidDel="00000000" w:rsidR="00000000" w:rsidRPr="00000000">
        <w:rPr>
          <w:sz w:val="24"/>
          <w:szCs w:val="24"/>
          <w:rtl w:val="0"/>
        </w:rPr>
        <w:t xml:space="preserve">”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—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Agnieszka Szamałek-Michalska, Engagement &amp; Development Director w CD PROJEKT RED, pomysłodawczyni programu Dziewczyny w grze!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“Po pięciu edycjach “Dziewczyn w grze!” widzimy, że dobrze zaprojektowane wsparcie naprawdę potrafi skrócić dystans między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“interesuję się grami”</w:t>
      </w:r>
      <w:r w:rsidDel="00000000" w:rsidR="00000000" w:rsidRPr="00000000">
        <w:rPr>
          <w:sz w:val="24"/>
          <w:szCs w:val="24"/>
          <w:rtl w:val="0"/>
        </w:rPr>
        <w:t xml:space="preserve"> a “będę pracować w tej gamedevie”. I właśnie to jest dla mnie najważniejsze podsumowanie tych pięciu lat: “Dziewczyny w grze!” przestały być wyłącznie programem pokazującym młodym kobietom możliwości. Mamy już pierwsze pokolenie dziewczyn, które z tych możliwości realnie korzysta. A szósta edycja ma sprawić, żeby było ich jeszcze więcej. Nie ukrywam, że “Dziewczyny w grze!” mają dla nas szczególne znaczenie. Waldemar Siwiński, założyciel Fundacji Edukacyjnej Perspektywy, był współtwórcą i redaktorem naczelnym „Bajtka” - magazynu, który w latach 80. otwierał całemu pokoleniu młodych ludzi drzwi do świata komputerów, programowania i gier. Czterdzieści lat później pytamy już nie tylko, jak zainteresować młodych technologią, ale też kto będzie ją współtworzył. Chcemy też, by pytanie nie brzmiało już: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“dlaczego w gamedevie jest tak mało kobiet?”</w:t>
      </w:r>
      <w:r w:rsidDel="00000000" w:rsidR="00000000" w:rsidRPr="00000000">
        <w:rPr>
          <w:sz w:val="24"/>
          <w:szCs w:val="24"/>
          <w:rtl w:val="0"/>
        </w:rPr>
        <w:t xml:space="preserve">, ale: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“jak udało nam się uwolnić tak ogromny potencjał?”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dr Bianka Siwińska, prezeska Fundacji Edukacyjnej Perspektywy</w:t>
      </w:r>
    </w:p>
    <w:p w:rsidR="00000000" w:rsidDel="00000000" w:rsidP="00000000" w:rsidRDefault="00000000" w:rsidRPr="00000000" w14:paraId="00000016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31200" cy="3822700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24"/>
          <w:szCs w:val="24"/>
        </w:rPr>
      </w:pPr>
      <w:bookmarkStart w:colFirst="0" w:colLast="0" w:name="_fii56e2c52va" w:id="5"/>
      <w:bookmarkEnd w:id="5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Rusza szósta edycja</w:t>
      </w:r>
    </w:p>
    <w:p w:rsidR="00000000" w:rsidDel="00000000" w:rsidP="00000000" w:rsidRDefault="00000000" w:rsidRPr="00000000" w14:paraId="0000001A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Szósta edycja Dziewczyn w grze! to kolejnych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20 miejsc dla uczennic szkół średnich</w:t>
      </w:r>
      <w:r w:rsidDel="00000000" w:rsidR="00000000" w:rsidRPr="00000000">
        <w:rPr>
          <w:sz w:val="24"/>
          <w:szCs w:val="24"/>
          <w:rtl w:val="0"/>
        </w:rPr>
        <w:t xml:space="preserve">, które poważnie myślą o swojej przyszłości w branży gier, nawet jeśli jeszcze nie wiedzą dokładnie, jaka rola będzie dla nich najlepsza.</w:t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 programu można zgłaszać się od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9 września do 31 października 2026 roku</w:t>
      </w:r>
      <w:r w:rsidDel="00000000" w:rsidR="00000000" w:rsidRPr="00000000">
        <w:rPr>
          <w:sz w:val="24"/>
          <w:szCs w:val="24"/>
          <w:rtl w:val="0"/>
        </w:rPr>
        <w:t xml:space="preserve">. Po kolejnych etapach rekrutacji wybranych zostanie 20 laureatek, które rozpoczną roczny program mentoringowy.</w:t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Więcej informacji o programie i zasadach rekrutacji można znaleźć na stronie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dziewczynywgrze.pl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180" w:before="180" w:line="276" w:lineRule="auto"/>
        <w:jc w:val="both"/>
        <w:rPr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both"/>
        <w:rPr>
          <w:b w:val="1"/>
          <w:bCs w:val="1"/>
          <w:color w:val="666666"/>
          <w:u w:val="single"/>
        </w:rPr>
      </w:pPr>
      <w:r w:rsidDel="00000000" w:rsidR="00000000" w:rsidRPr="00000000">
        <w:rPr>
          <w:b w:val="1"/>
          <w:bCs w:val="1"/>
          <w:color w:val="666666"/>
          <w:u w:val="single"/>
          <w:rtl w:val="0"/>
        </w:rPr>
        <w:t xml:space="preserve">O studiu CD PROJEKT RED</w:t>
      </w:r>
    </w:p>
    <w:p w:rsidR="00000000" w:rsidDel="00000000" w:rsidP="00000000" w:rsidRDefault="00000000" w:rsidRPr="00000000" w14:paraId="0000001F">
      <w:pPr>
        <w:spacing w:line="276" w:lineRule="auto"/>
        <w:jc w:val="both"/>
        <w:rPr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color w:val="666666"/>
          <w:sz w:val="26"/>
          <w:szCs w:val="26"/>
        </w:rPr>
      </w:pPr>
      <w:r w:rsidDel="00000000" w:rsidR="00000000" w:rsidRPr="00000000">
        <w:rPr>
          <w:color w:val="666666"/>
          <w:rtl w:val="0"/>
        </w:rPr>
        <w:t xml:space="preserve">Powstałe w 2002 roku studio CD PROJEKT RED tworzy i wydaje gry role-playing na komputery osobiste oraz konsole najnowszej generacji. Flagowymi tytułami studia są </w:t>
      </w:r>
      <w:r w:rsidDel="00000000" w:rsidR="00000000" w:rsidRPr="00000000">
        <w:rPr>
          <w:i w:val="1"/>
          <w:iCs w:val="1"/>
          <w:color w:val="666666"/>
          <w:rtl w:val="0"/>
        </w:rPr>
        <w:t xml:space="preserve">Cyberpunk 2077</w:t>
      </w:r>
      <w:r w:rsidDel="00000000" w:rsidR="00000000" w:rsidRPr="00000000">
        <w:rPr>
          <w:color w:val="666666"/>
          <w:rtl w:val="0"/>
        </w:rPr>
        <w:t xml:space="preserve">, w tym dodatek </w:t>
      </w:r>
      <w:r w:rsidDel="00000000" w:rsidR="00000000" w:rsidRPr="00000000">
        <w:rPr>
          <w:i w:val="1"/>
          <w:iCs w:val="1"/>
          <w:color w:val="666666"/>
          <w:rtl w:val="0"/>
        </w:rPr>
        <w:t xml:space="preserve">Widmo wolności</w:t>
      </w:r>
      <w:r w:rsidDel="00000000" w:rsidR="00000000" w:rsidRPr="00000000">
        <w:rPr>
          <w:color w:val="666666"/>
          <w:rtl w:val="0"/>
        </w:rPr>
        <w:t xml:space="preserve"> w klimacie szpiegowskiego thrillera, oraz seria gier o Wiedźminie, w tym </w:t>
      </w:r>
      <w:r w:rsidDel="00000000" w:rsidR="00000000" w:rsidRPr="00000000">
        <w:rPr>
          <w:i w:val="1"/>
          <w:iCs w:val="1"/>
          <w:color w:val="666666"/>
          <w:rtl w:val="0"/>
        </w:rPr>
        <w:t xml:space="preserve">Wiedźmin 3: Dziki Gon</w:t>
      </w:r>
      <w:r w:rsidDel="00000000" w:rsidR="00000000" w:rsidRPr="00000000">
        <w:rPr>
          <w:color w:val="666666"/>
          <w:rtl w:val="0"/>
        </w:rPr>
        <w:t xml:space="preserve"> i dodatki </w:t>
      </w:r>
      <w:r w:rsidDel="00000000" w:rsidR="00000000" w:rsidRPr="00000000">
        <w:rPr>
          <w:i w:val="1"/>
          <w:iCs w:val="1"/>
          <w:color w:val="666666"/>
          <w:rtl w:val="0"/>
        </w:rPr>
        <w:t xml:space="preserve">Serca z kamienia</w:t>
      </w:r>
      <w:r w:rsidDel="00000000" w:rsidR="00000000" w:rsidRPr="00000000">
        <w:rPr>
          <w:color w:val="666666"/>
          <w:rtl w:val="0"/>
        </w:rPr>
        <w:t xml:space="preserve"> oraz </w:t>
      </w:r>
      <w:r w:rsidDel="00000000" w:rsidR="00000000" w:rsidRPr="00000000">
        <w:rPr>
          <w:i w:val="1"/>
          <w:iCs w:val="1"/>
          <w:color w:val="666666"/>
          <w:rtl w:val="0"/>
        </w:rPr>
        <w:t xml:space="preserve">Krew i wino</w:t>
      </w:r>
      <w:r w:rsidDel="00000000" w:rsidR="00000000" w:rsidRPr="00000000">
        <w:rPr>
          <w:color w:val="666666"/>
          <w:rtl w:val="0"/>
        </w:rPr>
        <w:t xml:space="preserve">. CD PROJEKT RED wraz ze studiem TRIGGER jest także odpowiedzialne za stworzenie wielokrotnie nagradzanego serialu anime </w:t>
      </w:r>
      <w:r w:rsidDel="00000000" w:rsidR="00000000" w:rsidRPr="00000000">
        <w:rPr>
          <w:i w:val="1"/>
          <w:iCs w:val="1"/>
          <w:color w:val="666666"/>
          <w:rtl w:val="0"/>
        </w:rPr>
        <w:t xml:space="preserve">Cyberpunk: Edgerunners</w:t>
      </w:r>
      <w:r w:rsidDel="00000000" w:rsidR="00000000" w:rsidRPr="00000000">
        <w:rPr>
          <w:color w:val="666666"/>
          <w:rtl w:val="0"/>
        </w:rPr>
        <w:t xml:space="preserve">, dostępnego na platformie Netflix. Studio jest częścią Grupy Kapitałowej CD PROJEKT RED. CD PROJEKT RED S.A. jest spółką notowaną na Giełdzie Papierów Wartościowych w Warszawie (ISIN: PLOPTTC00011).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jc w:val="both"/>
        <w:rPr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both"/>
        <w:rPr>
          <w:b w:val="1"/>
          <w:bCs w:val="1"/>
          <w:color w:val="666666"/>
          <w:u w:val="single"/>
        </w:rPr>
      </w:pPr>
      <w:r w:rsidDel="00000000" w:rsidR="00000000" w:rsidRPr="00000000">
        <w:rPr>
          <w:b w:val="1"/>
          <w:bCs w:val="1"/>
          <w:color w:val="666666"/>
          <w:u w:val="single"/>
          <w:rtl w:val="0"/>
        </w:rPr>
        <w:t xml:space="preserve">O Fundacji Edukacyjnej Perspektywy</w:t>
      </w:r>
    </w:p>
    <w:p w:rsidR="00000000" w:rsidDel="00000000" w:rsidP="00000000" w:rsidRDefault="00000000" w:rsidRPr="00000000" w14:paraId="00000023">
      <w:pPr>
        <w:spacing w:line="276" w:lineRule="auto"/>
        <w:jc w:val="both"/>
        <w:rPr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jc w:val="both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Fundacja Edukacyjna Perspektywy od 20 lat wspiera wybory edukacyjne młodych ludzi – m.in. poprzez rankingi szkół średnich i wyższych. Współpracuje z uczelniami, otwierając je na świat i dbając o ich międzynarodową widzialność. Stawia mocno na kobiety w technologiach – bo wierzy, że ich wielki potencjał przyczyni się do rozwiązywania największych problemów współczesności – w nowy, twórczy sposób. Od 15 lat prowadzi akcję „Dziewczyny na politechniki!”, dzięki której udział kobiet na uczelniach technicznych w Polsce wzrósł o 10%. Stworzyła też największe wydarzenie dla kobiet w technologiach w Europie – „Perspektywy Women in Tech Summit”.</w:t>
      </w:r>
    </w:p>
    <w:p w:rsidR="00000000" w:rsidDel="00000000" w:rsidP="00000000" w:rsidRDefault="00000000" w:rsidRPr="00000000" w14:paraId="0000002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